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00001" w14:textId="3AE7198A" w:rsidR="001F2FFF" w:rsidRDefault="001F2FFF">
      <w:pPr>
        <w:rPr>
          <w:kern w:val="0"/>
          <w14:ligatures w14:val="none"/>
        </w:rPr>
      </w:pPr>
      <w:r>
        <w:rPr>
          <w:rFonts w:ascii="Cinzel" w:hAnsi="Cinzel"/>
          <w:b/>
          <w:bCs/>
          <w:noProof/>
          <w:color w:val="20304F"/>
          <w:spacing w:val="15"/>
          <w:sz w:val="64"/>
          <w:szCs w:val="64"/>
        </w:rPr>
        <w:drawing>
          <wp:anchor distT="0" distB="0" distL="114300" distR="114300" simplePos="0" relativeHeight="251658240" behindDoc="0" locked="0" layoutInCell="1" allowOverlap="1" wp14:anchorId="33BB8EED" wp14:editId="29A90243">
            <wp:simplePos x="0" y="0"/>
            <wp:positionH relativeFrom="margin">
              <wp:posOffset>5066876</wp:posOffset>
            </wp:positionH>
            <wp:positionV relativeFrom="margin">
              <wp:posOffset>-668231</wp:posOffset>
            </wp:positionV>
            <wp:extent cx="1481455" cy="1481455"/>
            <wp:effectExtent l="0" t="0" r="4445" b="4445"/>
            <wp:wrapSquare wrapText="bothSides"/>
            <wp:docPr id="175170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08290" name="Picture 1751708290"/>
                    <pic:cNvPicPr/>
                  </pic:nvPicPr>
                  <pic:blipFill>
                    <a:blip r:embed="rId6">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14:sizeRelH relativeFrom="margin">
              <wp14:pctWidth>0</wp14:pctWidth>
            </wp14:sizeRelH>
            <wp14:sizeRelV relativeFrom="margin">
              <wp14:pctHeight>0</wp14:pctHeight>
            </wp14:sizeRelV>
          </wp:anchor>
        </w:drawing>
      </w:r>
      <w:r>
        <w:rPr>
          <w:rFonts w:ascii="Cinzel" w:hAnsi="Cinzel"/>
          <w:b/>
          <w:bCs/>
          <w:color w:val="20304F"/>
          <w:spacing w:val="15"/>
          <w:sz w:val="64"/>
          <w:szCs w:val="64"/>
        </w:rPr>
        <w:t>Building Resilient Ministry Structure</w:t>
      </w:r>
    </w:p>
    <w:p w14:paraId="20000002" w14:textId="77777777" w:rsidR="001F2FFF" w:rsidRDefault="001F2FFF">
      <w:pPr>
        <w:spacing w:after="120"/>
        <w:rPr>
          <w:rFonts w:ascii="Cinzel" w:hAnsi="Cinzel"/>
          <w:color w:val="4E5E72"/>
          <w:sz w:val="20"/>
          <w:szCs w:val="20"/>
        </w:rPr>
      </w:pPr>
      <w:r>
        <w:rPr>
          <w:rFonts w:ascii="Cinzel" w:hAnsi="Cinzel"/>
          <w:color w:val="4E5E72"/>
          <w:sz w:val="20"/>
          <w:szCs w:val="20"/>
        </w:rPr>
        <w:t>Kingdom Planning Leadership Clarity Field Guide — Module 5</w:t>
      </w:r>
    </w:p>
    <w:p w14:paraId="20000003" w14:textId="246BEB37" w:rsidR="001F2FFF" w:rsidRDefault="001F2FFF">
      <w:pPr>
        <w:spacing w:before="240" w:after="80"/>
        <w:rPr>
          <w:rFonts w:ascii="Cinzel" w:hAnsi="Cinzel"/>
          <w:b/>
          <w:bCs/>
          <w:color w:val="20304F"/>
          <w:sz w:val="28"/>
          <w:szCs w:val="28"/>
        </w:rPr>
      </w:pPr>
      <w:r>
        <w:rPr>
          <w:rFonts w:ascii="Cinzel" w:hAnsi="Cinzel"/>
          <w:b/>
          <w:bCs/>
          <w:color w:val="20304F"/>
          <w:sz w:val="28"/>
          <w:szCs w:val="28"/>
        </w:rPr>
        <w:t>Resilience Is Built Before It Is Needed</w:t>
      </w:r>
    </w:p>
    <w:p w14:paraId="20000004" w14:textId="77777777" w:rsidR="001F2FFF" w:rsidRDefault="001F2FFF">
      <w:pPr>
        <w:rPr>
          <w:rFonts w:ascii="Cormorant Garamond" w:hAnsi="Cormorant Garamond" w:cs="Cormorant Garamond"/>
        </w:rPr>
      </w:pPr>
      <w:r>
        <w:rPr>
          <w:rFonts w:ascii="Cormorant Garamond" w:hAnsi="Cormorant Garamond" w:cs="Cormorant Garamond"/>
        </w:rPr>
        <w:t>Organizational resilience is often misunderstood as the ability to respond well during crisis. While response matters, resilience is actually formed long before disruption occurs. Ministries become resilient when clarity, responsibility, and leadership capacity are aligned during stable seasons. When disruption eventually arrives, resilient organizations adapt calmly because their systems already support continuity.</w:t>
      </w:r>
    </w:p>
    <w:p w14:paraId="20000005" w14:textId="77777777" w:rsidR="001F2FFF" w:rsidRDefault="001F2FFF">
      <w:pPr>
        <w:rPr>
          <w:rFonts w:ascii="Cormorant Garamond" w:hAnsi="Cormorant Garamond" w:cs="Cormorant Garamond"/>
        </w:rPr>
      </w:pPr>
      <w:r>
        <w:rPr>
          <w:rFonts w:ascii="Cormorant Garamond" w:hAnsi="Cormorant Garamond" w:cs="Cormorant Garamond"/>
        </w:rPr>
        <w:t>Many leaders assume resilience requires complex planning or extensive resources. In reality, resilience usually grows through gradual structural maturity. As ministries expand, leadership responsibilities evolve, decision pathways become clearer, and knowledge moves from individuals into shared understanding. These adjustments rarely feel urgent, which is precisely why they are so frequently postponed. Yet postponement increases vulnerability over time in ways that do not become visible until disruption has already arrived.</w:t>
      </w:r>
    </w:p>
    <w:p w14:paraId="20000006" w14:textId="77777777" w:rsidR="001F2FFF" w:rsidRDefault="001F2FFF">
      <w:pPr>
        <w:rPr>
          <w:rFonts w:ascii="Cormorant Garamond" w:hAnsi="Cormorant Garamond" w:cs="Cormorant Garamond"/>
        </w:rPr>
      </w:pPr>
      <w:r>
        <w:rPr>
          <w:rFonts w:ascii="Cormorant Garamond" w:hAnsi="Cormorant Garamond" w:cs="Cormorant Garamond"/>
        </w:rPr>
        <w:t>This final module of the Leadership Clarity Field Guide does not offer a formula for building resilience. The conditions that make a ministry structurally strong are too specific to each organization’s history, culture, and season to be addressed through general frameworks. What this module offers instead is a set of honest questions and observations intended to help leaders recognize where resilience may already be present, and where it may be thinner than it appears from the outside.</w:t>
      </w:r>
    </w:p>
    <w:p w14:paraId="20000007" w14:textId="77777777" w:rsidR="001F2FFF" w:rsidRDefault="001F2FFF">
      <w:pPr>
        <w:rPr>
          <w:rFonts w:ascii="Cormorant Garamond" w:hAnsi="Cormorant Garamond" w:cs="Cormorant Garamond"/>
        </w:rPr>
      </w:pPr>
      <w:r>
        <w:rPr>
          <w:rFonts w:ascii="Cormorant Garamond" w:hAnsi="Cormorant Garamond" w:cs="Cormorant Garamond"/>
        </w:rPr>
        <w:t>Across the previous modules of this guide, four dimensions of organizational health have been named and explored: the early warning signals that form before strain becomes visible, the load and capacity drift that accumulate quietly as leadership responsibilities expand, the misalignment between authority and responsibility that creates weight without clarity, and the decision bottlenecks that slow momentum and narrow strategic focus over time. This module draws those threads together around a single question that every ministry leader will eventually face, whether they have prepared for it or not. What happens here when things do not go according to plan?</w:t>
      </w:r>
    </w:p>
    <w:p w14:paraId="20000008"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t>Scripture consistently frames wisdom as preparation that precedes difficulty rather than response that follows it. A foundation is not built during a storm. Its strength is revealed by one.</w:t>
      </w:r>
    </w:p>
    <w:p w14:paraId="20000009" w14:textId="77777777" w:rsidR="001F2FFF" w:rsidRDefault="001F2FFF" w:rsidP="001F2FFF">
      <w:pPr>
        <w:pStyle w:val="IntenseQuote"/>
        <w:rPr>
          <w:rFonts w:ascii="Cormorant Garamond" w:hAnsi="Cormorant Garamond" w:cs="Cormorant Garamond"/>
        </w:rPr>
      </w:pPr>
      <w:r>
        <w:lastRenderedPageBreak/>
        <w:t xml:space="preserve"> </w:t>
      </w:r>
      <w:r>
        <w:rPr>
          <w:rFonts w:ascii="Cormorant Garamond" w:hAnsi="Cormorant Garamond" w:cs="Cormorant Garamond"/>
        </w:rPr>
        <w:t>“Anyone who listens to my teaching and follows it is wise, like a person who builds a house on solid rock.” — Matthew 7:24 (NLT)</w:t>
      </w:r>
    </w:p>
    <w:p w14:paraId="20000010"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Leadership structure functions the same way. The stability an organization experiences during difficulty reflects decisions made long before difficulty arrived. This module is an invitation to look honestly at what is being built now, while the season is still calm enough to look clearly.</w:t>
      </w:r>
    </w:p>
    <w:p w14:paraId="20000011" w14:textId="77777777" w:rsidR="001F2FFF" w:rsidRDefault="001F2FFF">
      <w:pPr>
        <w:spacing w:after="0"/>
      </w:pPr>
    </w:p>
    <w:p w14:paraId="20000012"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From Dependence to Shared Strength</w:t>
      </w:r>
    </w:p>
    <w:p w14:paraId="20000013" w14:textId="77777777" w:rsidR="001F2FFF" w:rsidRDefault="001F2FFF">
      <w:pPr>
        <w:rPr>
          <w:rFonts w:ascii="Cormorant Garamond" w:hAnsi="Cormorant Garamond" w:cs="Cormorant Garamond"/>
        </w:rPr>
      </w:pPr>
      <w:r>
        <w:rPr>
          <w:rFonts w:ascii="Cormorant Garamond" w:hAnsi="Cormorant Garamond" w:cs="Cormorant Garamond"/>
        </w:rPr>
        <w:t>Every ministry depends on strong leaders. Dependence becomes organizational risk, however, when continuity rests primarily on the availability, energy, and presence of specific individuals. When one or two people carry the majority of institutional knowledge, relational trust, or decision-making authority, the organization becomes fragile in ways that are not always visible during normal operation. What appears to be stability is sometimes simply the absence of a test.</w:t>
      </w:r>
    </w:p>
    <w:p w14:paraId="20000014" w14:textId="77777777" w:rsidR="001F2FFF" w:rsidRDefault="001F2FFF">
      <w:pPr>
        <w:rPr>
          <w:rFonts w:ascii="Cormorant Garamond" w:hAnsi="Cormorant Garamond" w:cs="Cormorant Garamond"/>
        </w:rPr>
      </w:pPr>
      <w:r>
        <w:rPr>
          <w:rFonts w:ascii="Cormorant Garamond" w:hAnsi="Cormorant Garamond" w:cs="Cormorant Garamond"/>
        </w:rPr>
        <w:t>This concentration of organizational weight in individual leaders is rarely the result of poor intentions. More often, it reflects the natural way organizations grow. A founding pastor or executive director builds relationships, makes decisions, holds vision, and earns trust over time. People follow because of who that person is, not merely because of the role they occupy. That dynamic is healthy and appropriate in the early seasons of an organization’s life. The question is what happens as the organization matures and those early structures remain unchanged.</w:t>
      </w:r>
    </w:p>
    <w:p w14:paraId="20000015" w14:textId="77777777" w:rsidR="001F2FFF" w:rsidRDefault="001F2FFF">
      <w:pPr>
        <w:rPr>
          <w:rFonts w:ascii="Cormorant Garamond" w:hAnsi="Cormorant Garamond" w:cs="Cormorant Garamond"/>
        </w:rPr>
      </w:pPr>
      <w:r>
        <w:rPr>
          <w:rFonts w:ascii="Cormorant Garamond" w:hAnsi="Cormorant Garamond" w:cs="Cormorant Garamond"/>
        </w:rPr>
        <w:t>Shared strength does not mean diffused authority or weakened leadership. It means that the organization has developed in ways that allow it to function with clarity even when specific individuals are unavailable, transitioning, or carrying unusual personal burdens. Teams understand their responsibilities clearly enough to act. Institutional knowledge lives in more than one place. The mission does not pause because one person is absent. These qualities are not achieved quickly or through any single structural adjustment. They are the cumulative result of intentional development over time.</w:t>
      </w:r>
    </w:p>
    <w:p w14:paraId="20000016" w14:textId="77777777" w:rsidR="001F2FFF" w:rsidRDefault="001F2FFF">
      <w:pPr>
        <w:rPr>
          <w:rFonts w:ascii="Cormorant Garamond" w:hAnsi="Cormorant Garamond" w:cs="Cormorant Garamond"/>
        </w:rPr>
      </w:pPr>
      <w:r>
        <w:rPr>
          <w:rFonts w:ascii="Cormorant Garamond" w:hAnsi="Cormorant Garamond" w:cs="Cormorant Garamond"/>
        </w:rPr>
        <w:t>The distance between where an organization currently sits on this spectrum and where it needs to be is not always obvious to those inside it. Leaders who have held organizational weight for years often cannot fully see how much of the institution rests on their personal presence until something creates an interruption. That interruption may be a health challenge, a season of personal loss, a significant staff transition, or an unexpected external pressure. By that point, the conditions for building shared strength are considerably more difficult than they would have been during a stable season.</w:t>
      </w:r>
    </w:p>
    <w:p w14:paraId="20000017" w14:textId="77777777" w:rsidR="001F2FFF" w:rsidRDefault="001F2FFF">
      <w:pPr>
        <w:spacing w:after="0"/>
      </w:pPr>
    </w:p>
    <w:p w14:paraId="20000018"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What Resilience Actually Looks Like</w:t>
      </w:r>
    </w:p>
    <w:p w14:paraId="20000019" w14:textId="77777777" w:rsidR="001F2FFF" w:rsidRDefault="001F2FFF">
      <w:pPr>
        <w:rPr>
          <w:rFonts w:ascii="Cormorant Garamond" w:hAnsi="Cormorant Garamond" w:cs="Cormorant Garamond"/>
        </w:rPr>
      </w:pPr>
      <w:r>
        <w:rPr>
          <w:rFonts w:ascii="Cormorant Garamond" w:hAnsi="Cormorant Garamond" w:cs="Cormorant Garamond"/>
        </w:rPr>
        <w:t>Resilient ministries demonstrate several observable characteristics over time. These are not the result of any particular program or planning process. They tend to emerge gradually as organizations mature through honest attention to how leadership actually functions rather than how it is assumed to function.</w:t>
      </w:r>
    </w:p>
    <w:p w14:paraId="20000020" w14:textId="77777777" w:rsidR="001F2FFF" w:rsidRDefault="001F2FFF">
      <w:pPr>
        <w:rPr>
          <w:rFonts w:ascii="Cormorant Garamond" w:hAnsi="Cormorant Garamond" w:cs="Cormorant Garamond"/>
        </w:rPr>
      </w:pPr>
      <w:r>
        <w:rPr>
          <w:rFonts w:ascii="Cormorant Garamond" w:hAnsi="Cormorant Garamond" w:cs="Cormorant Garamond"/>
        </w:rPr>
        <w:t>One characteristic is what might simply be described as calm during transition. Resilient organizations experience leadership changes, staff departures, and program adjustments as moments of adjustment rather than moments of crisis. The organization does not stall waiting for direction because enough clarity already exists at multiple levels to sustain forward movement. People know what they are responsible for. They know where to look for guidance when it is needed. They do not freeze when the person they are most accustomed to following is temporarily unavailable.</w:t>
      </w:r>
    </w:p>
    <w:p w14:paraId="20000021" w14:textId="77777777" w:rsidR="001F2FFF" w:rsidRDefault="001F2FFF">
      <w:pPr>
        <w:rPr>
          <w:rFonts w:ascii="Cormorant Garamond" w:hAnsi="Cormorant Garamond" w:cs="Cormorant Garamond"/>
        </w:rPr>
      </w:pPr>
      <w:r>
        <w:rPr>
          <w:rFonts w:ascii="Cormorant Garamond" w:hAnsi="Cormorant Garamond" w:cs="Cormorant Garamond"/>
        </w:rPr>
        <w:t>Another characteristic is the capacity to surface strain before it becomes crisis. Resilient organizations have developed enough relational safety and structural clarity that concerns travel upward honestly rather than being absorbed quietly by those closest to the problem. Leaders hear early signals because those signals have a pathway to reach them. This is not a function of leadership personality alone. It reflects structural conditions that either invite honest communication or inadvertently suppress it.</w:t>
      </w:r>
    </w:p>
    <w:p w14:paraId="20000022" w14:textId="77777777" w:rsidR="001F2FFF" w:rsidRDefault="001F2FFF">
      <w:pPr>
        <w:rPr>
          <w:rFonts w:ascii="Cormorant Garamond" w:hAnsi="Cormorant Garamond" w:cs="Cormorant Garamond"/>
        </w:rPr>
      </w:pPr>
      <w:r>
        <w:rPr>
          <w:rFonts w:ascii="Cormorant Garamond" w:hAnsi="Cormorant Garamond" w:cs="Cormorant Garamond"/>
        </w:rPr>
        <w:t>A third characteristic is the alignment between what leaders say they value and how the organization actually allocates its time and energy. Resilient organizations tend to have less distance between stated priorities and operational reality. When that distance is large, as it often is in organizations that have grown faster than their structures, leaders frequently sense that something is off without being able to name it precisely. The mission language remains strong. The actual pattern of how decisions are made and resources are directed tells a different story.</w:t>
      </w:r>
    </w:p>
    <w:p w14:paraId="20000023" w14:textId="77777777" w:rsidR="001F2FFF" w:rsidRDefault="001F2FFF">
      <w:pPr>
        <w:rPr>
          <w:rFonts w:ascii="Cormorant Garamond" w:hAnsi="Cormorant Garamond" w:cs="Cormorant Garamond"/>
        </w:rPr>
      </w:pPr>
      <w:r>
        <w:rPr>
          <w:rFonts w:ascii="Cormorant Garamond" w:hAnsi="Cormorant Garamond" w:cs="Cormorant Garamond"/>
        </w:rPr>
        <w:t>None of these characteristics are binary. Organizations do not simply possess resilience or lack it. They exist somewhere on a spectrum, and that position shifts over time depending on the attention given to structural health. Most organizations have more resilience in some areas than others, and the areas of relative fragility are rarely the same from one ministry to the next. Understanding where fragility actually lives within a specific context requires a different kind of attention than this guide alone can provide.</w:t>
      </w:r>
    </w:p>
    <w:p w14:paraId="20000024"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t>Scripture points to the value of remaining teachable as organizations face the complexity that growth inevitably brings. The willingness to receive instruction is itself a structural quality, not merely a personal virtue.</w:t>
      </w:r>
    </w:p>
    <w:p w14:paraId="20000025" w14:textId="77777777" w:rsidR="001F2FFF" w:rsidRDefault="001F2FFF" w:rsidP="001F2FFF">
      <w:pPr>
        <w:pStyle w:val="IntenseQuote"/>
        <w:rPr>
          <w:rFonts w:ascii="Cormorant Garamond" w:hAnsi="Cormorant Garamond" w:cs="Cormorant Garamond"/>
        </w:rPr>
      </w:pPr>
      <w:r>
        <w:lastRenderedPageBreak/>
        <w:t xml:space="preserve"> </w:t>
      </w:r>
      <w:r>
        <w:rPr>
          <w:rFonts w:ascii="Cormorant Garamond" w:hAnsi="Cormorant Garamond" w:cs="Cormorant Garamond"/>
        </w:rPr>
        <w:t>“The wise are glad to be instructed, but babbling fools fall flat on their faces.” — Proverbs 10:8 (NLT)</w:t>
      </w:r>
    </w:p>
    <w:p w14:paraId="20000026"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Organizations that resist honest examination of their own structures do not thereby avoid the consequences of structural weakness. They simply encounter those consequences without preparation. Resilience is not built by the organizations that believe they need it least.</w:t>
      </w:r>
    </w:p>
    <w:p w14:paraId="20000027" w14:textId="77777777" w:rsidR="001F2FFF" w:rsidRDefault="001F2FFF">
      <w:pPr>
        <w:spacing w:after="0"/>
      </w:pPr>
    </w:p>
    <w:p w14:paraId="20000028"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Where Fragility Hides in Healthy Organizations</w:t>
      </w:r>
    </w:p>
    <w:p w14:paraId="20000029" w14:textId="77777777" w:rsidR="001F2FFF" w:rsidRDefault="001F2FFF">
      <w:pPr>
        <w:rPr>
          <w:rFonts w:ascii="Cormorant Garamond" w:hAnsi="Cormorant Garamond" w:cs="Cormorant Garamond"/>
        </w:rPr>
      </w:pPr>
      <w:r>
        <w:rPr>
          <w:rFonts w:ascii="Cormorant Garamond" w:hAnsi="Cormorant Garamond" w:cs="Cormorant Garamond"/>
        </w:rPr>
        <w:t>One of the more counterintuitive realities of organizational life is that structural fragility often hides most effectively inside organizations that appear to be doing well. When things are going well, the incentive to examine underlying structure is low. Leaders are busy serving the mission. Teams are engaged. Resources are sufficient. The questions that would reveal hidden fragility feel premature or even faithless to raise during a season of fruitfulness.</w:t>
      </w:r>
    </w:p>
    <w:p w14:paraId="20000030" w14:textId="77777777" w:rsidR="001F2FFF" w:rsidRDefault="001F2FFF">
      <w:pPr>
        <w:rPr>
          <w:rFonts w:ascii="Cormorant Garamond" w:hAnsi="Cormorant Garamond" w:cs="Cormorant Garamond"/>
        </w:rPr>
      </w:pPr>
      <w:r>
        <w:rPr>
          <w:rFonts w:ascii="Cormorant Garamond" w:hAnsi="Cormorant Garamond" w:cs="Cormorant Garamond"/>
        </w:rPr>
        <w:t>Yet healthy seasons are precisely when structural questions can be examined most productively. There is margin to have honest conversations without the pressure of immediate crisis. There is goodwill in the room because people are not exhausted or defensive. Leaders have the capacity to listen rather than simply respond. The examination that feels unnecessary during a healthy season is exactly the kind that becomes most valuable when the season changes.</w:t>
      </w:r>
    </w:p>
    <w:p w14:paraId="20000031" w14:textId="77777777" w:rsidR="001F2FFF" w:rsidRDefault="001F2FFF">
      <w:pPr>
        <w:rPr>
          <w:rFonts w:ascii="Cormorant Garamond" w:hAnsi="Cormorant Garamond" w:cs="Cormorant Garamond"/>
        </w:rPr>
      </w:pPr>
      <w:r>
        <w:rPr>
          <w:rFonts w:ascii="Cormorant Garamond" w:hAnsi="Cormorant Garamond" w:cs="Cormorant Garamond"/>
        </w:rPr>
        <w:t>Fragility tends to concentrate in several recurring areas. Transition points are one. The departure or significant role change of a key leader frequently reveals how much organizational function was held personally rather than structurally. Another area is institutional knowledge. Organizations where critical information about history, relationships, donor dynamics, or operational systems lives primarily inside the minds of one or two long-tenured individuals carry a form of fragility that is invisible until those individuals are no longer available.</w:t>
      </w:r>
    </w:p>
    <w:p w14:paraId="20000032" w14:textId="77777777" w:rsidR="001F2FFF" w:rsidRDefault="001F2FFF">
      <w:pPr>
        <w:rPr>
          <w:rFonts w:ascii="Cormorant Garamond" w:hAnsi="Cormorant Garamond" w:cs="Cormorant Garamond"/>
        </w:rPr>
      </w:pPr>
      <w:r>
        <w:rPr>
          <w:rFonts w:ascii="Cormorant Garamond" w:hAnsi="Cormorant Garamond" w:cs="Cormorant Garamond"/>
        </w:rPr>
        <w:t>Relational authority is another area where fragility concentrates. In many ministries, the trust that makes collaboration possible is tied more to specific individuals than to the roles or structures those individuals occupy. This is understandable and even healthy to a point. The risk emerges when those relational ties have never been translated into structural clarity. When a trusted leader leaves or steps back, the collaboration that depended on their presence may not survive the transition because it had no structural foundation beneath it.</w:t>
      </w:r>
    </w:p>
    <w:p w14:paraId="20000033" w14:textId="77777777" w:rsidR="001F2FFF" w:rsidRDefault="001F2FFF">
      <w:pPr>
        <w:rPr>
          <w:rFonts w:ascii="Cormorant Garamond" w:hAnsi="Cormorant Garamond" w:cs="Cormorant Garamond"/>
        </w:rPr>
      </w:pPr>
      <w:r>
        <w:rPr>
          <w:rFonts w:ascii="Cormorant Garamond" w:hAnsi="Cormorant Garamond" w:cs="Cormorant Garamond"/>
        </w:rPr>
        <w:t xml:space="preserve">These are not problems that surface easily from inside an organization. Leaders who are close to the work often cannot see these concentrations clearly because they are embedded within the very patterns they would need to examine. This is one reason why the most productive conversations </w:t>
      </w:r>
      <w:r>
        <w:rPr>
          <w:rFonts w:ascii="Cormorant Garamond" w:hAnsi="Cormorant Garamond" w:cs="Cormorant Garamond"/>
        </w:rPr>
        <w:lastRenderedPageBreak/>
        <w:t>about structural resilience tend to happen with the assistance of someone who can observe the organization’s actual patterns without being part of them.</w:t>
      </w:r>
    </w:p>
    <w:p w14:paraId="20000034" w14:textId="77777777" w:rsidR="001F2FFF" w:rsidRDefault="001F2FFF">
      <w:pPr>
        <w:spacing w:after="0"/>
      </w:pPr>
    </w:p>
    <w:p w14:paraId="20000035"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t>Resilience as Stewardship</w:t>
      </w:r>
    </w:p>
    <w:p w14:paraId="20000036" w14:textId="77777777" w:rsidR="001F2FFF" w:rsidRDefault="001F2FFF">
      <w:pPr>
        <w:rPr>
          <w:rFonts w:ascii="Cormorant Garamond" w:hAnsi="Cormorant Garamond" w:cs="Cormorant Garamond"/>
        </w:rPr>
      </w:pPr>
      <w:r>
        <w:rPr>
          <w:rFonts w:ascii="Cormorant Garamond" w:hAnsi="Cormorant Garamond" w:cs="Cormorant Garamond"/>
        </w:rPr>
        <w:t>There is a dimension of organizational resilience that is not primarily strategic but deeply personal to those who lead. Building structural strength is a form of care for the people an organization serves and the people who serve within it. Organizations that depend entirely on personal sacrifice and continual heroic effort do not simply strain their leaders. They burden their communities, and over time they narrow the very mission they were built to carry.</w:t>
      </w:r>
    </w:p>
    <w:p w14:paraId="20000037" w14:textId="77777777" w:rsidR="001F2FFF" w:rsidRDefault="001F2FFF">
      <w:pPr>
        <w:rPr>
          <w:rFonts w:ascii="Cormorant Garamond" w:hAnsi="Cormorant Garamond" w:cs="Cormorant Garamond"/>
        </w:rPr>
      </w:pPr>
      <w:r>
        <w:rPr>
          <w:rFonts w:ascii="Cormorant Garamond" w:hAnsi="Cormorant Garamond" w:cs="Cormorant Garamond"/>
        </w:rPr>
        <w:t>Stewardship in the context of ministry leadership means holding the organization as something that belongs to a purpose larger than any individual’s tenure. The leader who builds structural clarity is investing in the people who will serve after them, the congregation or community that will be served beyond the current season, and the mission that will continue to need faithful carriers long after specific individuals have moved on. This is not a diminishment of present leadership. It is one of its most significant expressions.</w:t>
      </w:r>
    </w:p>
    <w:p w14:paraId="20000038" w14:textId="77777777" w:rsidR="001F2FFF" w:rsidRDefault="001F2FFF">
      <w:pPr>
        <w:rPr>
          <w:rFonts w:ascii="Cormorant Garamond" w:hAnsi="Cormorant Garamond" w:cs="Cormorant Garamond"/>
        </w:rPr>
      </w:pPr>
      <w:r>
        <w:rPr>
          <w:rFonts w:ascii="Cormorant Garamond" w:hAnsi="Cormorant Garamond" w:cs="Cormorant Garamond"/>
        </w:rPr>
        <w:t>The leaders who find this work most meaningful are often those who have already experienced what it costs to lead an organization that was not structurally prepared for the challenges it eventually faced. They understand from experience that the absence of preparation is not neutral. It carries consequences that fall on the people they care about most: the staff member who bears an impossible load, the congregation that loses confidence when leadership stumbles, the mission that contracts because the organization could not hold its shape under pressure.</w:t>
      </w:r>
    </w:p>
    <w:p w14:paraId="20000039"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t>Paul’s description of the body of Christ offers a picture of organizational life in which every part matters and no part carries the whole alone. The health of the body is not achieved through the strength of any single member but through the interdependence of all of them.</w:t>
      </w:r>
    </w:p>
    <w:p w14:paraId="20000040"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“God has put the body together such that extra honor and care are given to those parts that have less dignity.” — 1 Corinthians 12:24 (NLT)</w:t>
      </w:r>
    </w:p>
    <w:p w14:paraId="20000041" w14:textId="77777777" w:rsidR="001F2FFF" w:rsidRDefault="001F2FFF">
      <w:pPr>
        <w:spacing w:after="0"/>
        <w:rPr>
          <w:rFonts w:ascii="Cormorant Garamond" w:eastAsia="Times New Roman" w:hAnsi="Cormorant Garamond" w:cs="Cormorant Garamond"/>
          <w:i/>
          <w:iCs/>
          <w:color w:val="22304A"/>
        </w:rPr>
      </w:pPr>
      <w:r>
        <w:rPr>
          <w:rFonts w:ascii="Cormorant Garamond" w:eastAsia="Times New Roman" w:hAnsi="Cormorant Garamond" w:cs="Cormorant Garamond"/>
          <w:i/>
          <w:iCs/>
          <w:color w:val="22304A"/>
        </w:rPr>
        <w:t>Healthy organizational structure mirrors this principle. When every role functions within a supportive framework and no single person is required to compensate for structural gaps through personal effort, the whole body moves more freely. That condition is not achieved by accident. It is built with care.</w:t>
      </w:r>
    </w:p>
    <w:p w14:paraId="20000042" w14:textId="77777777" w:rsidR="001F2FFF" w:rsidRDefault="001F2FFF">
      <w:pPr>
        <w:spacing w:after="0"/>
      </w:pPr>
    </w:p>
    <w:p w14:paraId="20000043" w14:textId="77777777" w:rsidR="001F2FFF" w:rsidRDefault="001F2FFF">
      <w:pPr>
        <w:spacing w:before="240" w:after="80"/>
        <w:rPr>
          <w:rFonts w:ascii="Cinzel" w:hAnsi="Cinzel"/>
          <w:b/>
          <w:bCs/>
          <w:color w:val="20304F"/>
          <w:sz w:val="28"/>
          <w:szCs w:val="28"/>
        </w:rPr>
      </w:pPr>
      <w:r>
        <w:rPr>
          <w:rFonts w:ascii="Cinzel" w:hAnsi="Cinzel"/>
          <w:b/>
          <w:bCs/>
          <w:color w:val="20304F"/>
          <w:sz w:val="28"/>
          <w:szCs w:val="28"/>
        </w:rPr>
        <w:lastRenderedPageBreak/>
        <w:t>Leadership Reflection — Evaluating Structural Stability</w:t>
      </w:r>
    </w:p>
    <w:p w14:paraId="20000044" w14:textId="77777777" w:rsidR="001F2FFF" w:rsidRDefault="001F2FFF">
      <w:pPr>
        <w:rPr>
          <w:rFonts w:ascii="Cormorant Garamond" w:hAnsi="Cormorant Garamond" w:cs="Cormorant Garamond"/>
        </w:rPr>
      </w:pPr>
      <w:r>
        <w:rPr>
          <w:rFonts w:ascii="Cormorant Garamond" w:hAnsi="Cormorant Garamond" w:cs="Cormorant Garamond"/>
        </w:rPr>
        <w:t>Leaders can begin evaluating structural resilience through observation rather than formal analysis. Consider how the organization responds when unexpected challenges arise. Does clarity increase or does confusion expand. Are responsibilities naturally assumed by prepared individuals, or does uncertainty redirect repeatedly toward senior leadership. Are decisions made at the level where they are best understood, or do they consistently travel upward past the people most familiar with the context.</w:t>
      </w:r>
    </w:p>
    <w:p w14:paraId="20000045" w14:textId="77777777" w:rsidR="001F2FFF" w:rsidRDefault="001F2FFF">
      <w:pPr>
        <w:rPr>
          <w:rFonts w:ascii="Cormorant Garamond" w:hAnsi="Cormorant Garamond" w:cs="Cormorant Garamond"/>
        </w:rPr>
      </w:pPr>
      <w:r>
        <w:rPr>
          <w:rFonts w:ascii="Cormorant Garamond" w:hAnsi="Cormorant Garamond" w:cs="Cormorant Garamond"/>
        </w:rPr>
        <w:t>Reflection also includes examining leadership sustainability across the team. Are key leaders able to maintain meaningful focus on future direction, or has daily operational management absorbed most of their attention. Can senior leadership step away for a week without generating organizational uncertainty. When a capable staff member acts on their own judgment, is the typical response trust or correction. These experiences offer honest data about structural health that is difficult to access through self-report alone.</w:t>
      </w:r>
    </w:p>
    <w:p w14:paraId="20000046" w14:textId="77777777" w:rsidR="001F2FFF" w:rsidRDefault="001F2FFF">
      <w:pPr>
        <w:rPr>
          <w:rFonts w:ascii="Cormorant Garamond" w:hAnsi="Cormorant Garamond" w:cs="Cormorant Garamond"/>
        </w:rPr>
      </w:pPr>
      <w:r>
        <w:rPr>
          <w:rFonts w:ascii="Cormorant Garamond" w:hAnsi="Cormorant Garamond" w:cs="Cormorant Garamond"/>
        </w:rPr>
        <w:t>It is worth reflecting on the most recent significant disruption the organization has experienced. How did it move through that season. What held. What revealed itself as thinner than expected. What did leaders wish had been clearer or more distributed before the disruption arrived. These reflections are not exercises in regret. They are some of the most honest structural data available, and they point toward exactly the kinds of questions that are most productive to examine in a stable season.</w:t>
      </w:r>
    </w:p>
    <w:p w14:paraId="20000047" w14:textId="77777777" w:rsidR="001F2FFF" w:rsidRDefault="001F2FFF">
      <w:pPr>
        <w:rPr>
          <w:rFonts w:ascii="Cormorant Garamond" w:hAnsi="Cormorant Garamond" w:cs="Cormorant Garamond"/>
        </w:rPr>
      </w:pPr>
      <w:r>
        <w:rPr>
          <w:rFonts w:ascii="Cormorant Garamond" w:hAnsi="Cormorant Garamond" w:cs="Cormorant Garamond"/>
        </w:rPr>
        <w:t>Healthy reflection avoids blame in either direction. Structural patterns develop gradually through the accumulated decisions of faithful people responding to real circumstances. Recognizing those patterns does not assign fault. It simply creates the possibility of a different kind of attention going forward. Organizations that can examine themselves honestly from a posture of care rather than criticism are the ones most likely to strengthen what they find.</w:t>
      </w:r>
    </w:p>
    <w:p w14:paraId="20000048" w14:textId="77777777" w:rsidR="001F2FFF" w:rsidRDefault="001F2FFF">
      <w:pPr>
        <w:rPr>
          <w:rFonts w:ascii="Cormorant Garamond" w:hAnsi="Cormorant Garamond" w:cs="Cormorant Garamond"/>
        </w:rPr>
      </w:pPr>
      <w:r>
        <w:rPr>
          <w:rFonts w:ascii="Cormorant Garamond" w:hAnsi="Cormorant Garamond" w:cs="Cormorant Garamond"/>
        </w:rPr>
        <w:t>The reflection questions in this module are not meant to be answered quickly or privately. They are the kind of questions that benefit from shared conversation, honest input from people at different levels of the organization, and the perspective of someone who can hold what they hear without an organizational stake in any particular answer. That kind of guided conversation is where this guide ends and where deeper work begins.</w:t>
      </w:r>
    </w:p>
    <w:p w14:paraId="20000049" w14:textId="77777777" w:rsidR="001F2FFF" w:rsidRDefault="001F2FFF">
      <w:pPr>
        <w:spacing w:after="0"/>
      </w:pPr>
    </w:p>
    <w:p w14:paraId="20000050" w14:textId="5D5EECD0" w:rsidR="001F2FFF" w:rsidRDefault="001F2FFF">
      <w:pPr>
        <w:spacing w:before="240" w:after="80"/>
        <w:rPr>
          <w:rFonts w:ascii="Cinzel" w:hAnsi="Cinzel"/>
          <w:b/>
          <w:bCs/>
          <w:color w:val="20304F"/>
          <w:sz w:val="28"/>
          <w:szCs w:val="28"/>
        </w:rPr>
      </w:pPr>
      <w:r>
        <w:rPr>
          <w:rFonts w:ascii="Cinzel" w:hAnsi="Cinzel"/>
          <w:b/>
          <w:bCs/>
          <w:color w:val="20304F"/>
          <w:sz w:val="28"/>
          <w:szCs w:val="28"/>
        </w:rPr>
        <w:t>Leading Beyond the Present Moment</w:t>
      </w:r>
    </w:p>
    <w:p w14:paraId="20000051" w14:textId="77777777" w:rsidR="001F2FFF" w:rsidRDefault="001F2FFF">
      <w:pPr>
        <w:rPr>
          <w:rFonts w:ascii="Cormorant Garamond" w:hAnsi="Cormorant Garamond" w:cs="Cormorant Garamond"/>
        </w:rPr>
      </w:pPr>
      <w:r>
        <w:rPr>
          <w:rFonts w:ascii="Cormorant Garamond" w:hAnsi="Cormorant Garamond" w:cs="Cormorant Garamond"/>
        </w:rPr>
        <w:t xml:space="preserve">Resilience is rarely visible during calm seasons, yet it determines how organizations experience every future change. The stability a ministry demonstrates under pressure is a reflection of what was built long before the pressure arrived. Leaders who attend to structural health during stable seasons </w:t>
      </w:r>
      <w:r>
        <w:rPr>
          <w:rFonts w:ascii="Cormorant Garamond" w:hAnsi="Cormorant Garamond" w:cs="Cormorant Garamond"/>
        </w:rPr>
        <w:lastRenderedPageBreak/>
        <w:t>are making a quiet investment that will eventually matter enormously, whether or not anyone attributes the outcomes to the decisions that made them possible.</w:t>
      </w:r>
    </w:p>
    <w:p w14:paraId="20000052" w14:textId="77777777" w:rsidR="001F2FFF" w:rsidRDefault="001F2FFF">
      <w:pPr>
        <w:rPr>
          <w:rFonts w:ascii="Cormorant Garamond" w:hAnsi="Cormorant Garamond" w:cs="Cormorant Garamond"/>
        </w:rPr>
      </w:pPr>
      <w:r>
        <w:rPr>
          <w:rFonts w:ascii="Cormorant Garamond" w:hAnsi="Cormorant Garamond" w:cs="Cormorant Garamond"/>
        </w:rPr>
        <w:t>This field guide has moved through five dimensions of organizational health: the early warning signals that leaders often miss before strain becomes visible, the load and capacity drift that reshape leadership over time, the misalignment between authority and responsibility that leaves leaders carrying more than the structure was designed to hold, the decision bottlenecks and threshold signals that slow momentum and erode strategic focus, and the structural conditions that either build or undermine resilience over time. None of these topics has been addressed comprehensively here. Each one represents a window into organizational life that could sustain a much deeper conversation than any written guide can hold.</w:t>
      </w:r>
    </w:p>
    <w:p w14:paraId="20000053" w14:textId="77777777" w:rsidR="001F2FFF" w:rsidRDefault="001F2FFF">
      <w:pPr>
        <w:rPr>
          <w:rFonts w:ascii="Cormorant Garamond" w:hAnsi="Cormorant Garamond" w:cs="Cormorant Garamond"/>
        </w:rPr>
      </w:pPr>
      <w:r>
        <w:rPr>
          <w:rFonts w:ascii="Cormorant Garamond" w:hAnsi="Cormorant Garamond" w:cs="Cormorant Garamond"/>
        </w:rPr>
        <w:t>The purpose of this guide has never been to resolve what it describes. Its purpose is to help leaders recognize what they are already sensing, name what they may have been carrying without language for it, and create a shared starting point for a more substantive conversation. The patterns that shape organizational health are embedded in specific histories, relationships, and structures that no general resource can fully see or address. That specificity is exactly why the conversations that follow a guide like this one tend to be among the most valuable a leadership team can have.</w:t>
      </w:r>
    </w:p>
    <w:p w14:paraId="20000054" w14:textId="77777777" w:rsidR="001F2FFF" w:rsidRDefault="001F2FFF">
      <w:pPr>
        <w:rPr>
          <w:rFonts w:ascii="Cormorant Garamond" w:hAnsi="Cormorant Garamond" w:cs="Cormorant Garamond"/>
        </w:rPr>
      </w:pPr>
      <w:r>
        <w:rPr>
          <w:rFonts w:ascii="Cormorant Garamond" w:hAnsi="Cormorant Garamond" w:cs="Cormorant Garamond"/>
        </w:rPr>
        <w:t>If any section of this guide named something your leadership team has been sensing but has not yet addressed, that recognition is worth taking seriously. Not urgently, not anxiously, but with the calm attentiveness that good stewardship requires. The organizations that navigate complexity well are not the ones that are never surprised by it. They are the ones that have developed enough structural clarity and relational honesty to respond to surprise without losing their footing.</w:t>
      </w:r>
    </w:p>
    <w:p w14:paraId="20000055" w14:textId="77777777" w:rsidR="001F2FFF" w:rsidRDefault="001F2FFF">
      <w:pPr>
        <w:spacing w:after="0"/>
        <w:rPr>
          <w:rFonts w:ascii="Cormorant Garamond" w:eastAsia="Times New Roman" w:hAnsi="Cormorant Garamond" w:cs="Cormorant Garamond"/>
          <w:i/>
          <w:iCs/>
          <w:color w:val="4E5E72"/>
        </w:rPr>
      </w:pPr>
      <w:r>
        <w:rPr>
          <w:rFonts w:ascii="Cormorant Garamond" w:eastAsia="Times New Roman" w:hAnsi="Cormorant Garamond" w:cs="Cormorant Garamond"/>
          <w:i/>
          <w:iCs/>
          <w:color w:val="4E5E72"/>
        </w:rPr>
        <w:t>Scripture frames the leader’s role as one of faithful care for what has been entrusted. That care extends not only to the people being served today but to the organization’s capacity to serve faithfully tomorrow. Building structural resilience is part of that calling.</w:t>
      </w:r>
    </w:p>
    <w:p w14:paraId="20000056"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“Well done, good and faithful servant. You have been faithful in handling this small amount, so now I will give you many more responsibilities.” — Matthew 25:23 (NLT)</w:t>
      </w:r>
    </w:p>
    <w:p w14:paraId="20000058" w14:textId="09A780EF" w:rsidR="001F2FFF" w:rsidRDefault="001F2FFF">
      <w:pPr>
        <w:spacing w:after="0"/>
      </w:pPr>
      <w:r>
        <w:rPr>
          <w:rFonts w:ascii="Cormorant Garamond" w:eastAsia="Times New Roman" w:hAnsi="Cormorant Garamond" w:cs="Cormorant Garamond"/>
          <w:i/>
          <w:iCs/>
          <w:color w:val="22304A"/>
        </w:rPr>
        <w:t>Faithfulness with what has been entrusted includes building systems that allow the mission to continue beyond the capacity of any single season or leader. Kingdom Planning Leadership Clarity Conversations help leadership teams explore these questions thoughtfully within their unique context. The goal is not redesign but alignment, allowing ministries to lead steadily into the future with confidence and care.</w:t>
      </w:r>
    </w:p>
    <w:p w14:paraId="04F91A9E" w14:textId="13332FA3" w:rsidR="001F2FFF" w:rsidRPr="001F2FFF" w:rsidRDefault="001F2FFF" w:rsidP="001F2FFF">
      <w:r>
        <w:t xml:space="preserve"> </w:t>
      </w:r>
    </w:p>
    <w:p w14:paraId="43B1288A" w14:textId="77777777" w:rsidR="007569AA" w:rsidRDefault="007569AA"/>
    <w:sectPr w:rsidR="007569AA" w:rsidSect="006C55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4393B" w14:textId="77777777" w:rsidR="004D798B" w:rsidRDefault="004D798B" w:rsidP="001F2FFF">
      <w:pPr>
        <w:spacing w:after="0" w:line="240" w:lineRule="auto"/>
      </w:pPr>
      <w:r>
        <w:separator/>
      </w:r>
    </w:p>
  </w:endnote>
  <w:endnote w:type="continuationSeparator" w:id="0">
    <w:p w14:paraId="12BB2A7C" w14:textId="77777777" w:rsidR="004D798B" w:rsidRDefault="004D798B" w:rsidP="001F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inzel">
    <w:panose1 w:val="00000000000000000000"/>
    <w:charset w:val="4D"/>
    <w:family w:val="auto"/>
    <w:pitch w:val="variable"/>
    <w:sig w:usb0="A00000EF" w:usb1="4000204B" w:usb2="00000000" w:usb3="00000000" w:csb0="00000093" w:csb1="00000000"/>
  </w:font>
  <w:font w:name="Cormorant Garamond">
    <w:panose1 w:val="00000000000000000000"/>
    <w:charset w:val="4D"/>
    <w:family w:val="auto"/>
    <w:pitch w:val="variable"/>
    <w:sig w:usb0="A10002FF" w:usb1="0001E07B" w:usb2="00000028"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2AB" w14:textId="77777777" w:rsidR="001F2FFF" w:rsidRDefault="001F2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BD50" w14:textId="77777777" w:rsidR="001F2FFF" w:rsidRDefault="001F2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067A" w14:textId="77777777" w:rsidR="001F2FFF" w:rsidRDefault="001F2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2908" w14:textId="77777777" w:rsidR="004D798B" w:rsidRDefault="004D798B" w:rsidP="001F2FFF">
      <w:pPr>
        <w:spacing w:after="0" w:line="240" w:lineRule="auto"/>
      </w:pPr>
      <w:r>
        <w:separator/>
      </w:r>
    </w:p>
  </w:footnote>
  <w:footnote w:type="continuationSeparator" w:id="0">
    <w:p w14:paraId="5B119EA6" w14:textId="77777777" w:rsidR="004D798B" w:rsidRDefault="004D798B" w:rsidP="001F2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E2C3" w14:textId="77777777" w:rsidR="001F2FFF" w:rsidRDefault="001F2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9CE4" w14:textId="77777777" w:rsidR="001F2FFF" w:rsidRPr="00AB0BB5" w:rsidRDefault="001F2FFF" w:rsidP="001F2FFF">
    <w:pPr>
      <w:pStyle w:val="Header"/>
      <w:rPr>
        <w:rFonts w:ascii="Cinzel" w:hAnsi="Cinzel"/>
        <w:sz w:val="20"/>
        <w:szCs w:val="20"/>
      </w:rPr>
    </w:pPr>
    <w:hyperlink r:id="rId1" w:history="1">
      <w:r w:rsidRPr="00AB0BB5">
        <w:rPr>
          <w:rStyle w:val="Hyperlink"/>
          <w:rFonts w:ascii="Cinzel" w:hAnsi="Cinzel"/>
          <w:sz w:val="20"/>
          <w:szCs w:val="20"/>
        </w:rPr>
        <w:t>www.kingdomplanning.org</w:t>
      </w:r>
    </w:hyperlink>
  </w:p>
  <w:p w14:paraId="06D0A55B" w14:textId="77777777" w:rsidR="001F2FFF" w:rsidRPr="00AB0BB5" w:rsidRDefault="001F2FFF" w:rsidP="001F2FFF">
    <w:pPr>
      <w:pStyle w:val="Header"/>
      <w:rPr>
        <w:rFonts w:ascii="Cinzel" w:hAnsi="Cinzel"/>
        <w:sz w:val="20"/>
        <w:szCs w:val="20"/>
      </w:rPr>
    </w:pPr>
    <w:r w:rsidRPr="00AB0BB5">
      <w:rPr>
        <w:rFonts w:ascii="Cinzel" w:hAnsi="Cinzel"/>
        <w:sz w:val="20"/>
        <w:szCs w:val="20"/>
      </w:rPr>
      <w:t>Phone: 724-605-6277</w:t>
    </w:r>
  </w:p>
  <w:p w14:paraId="3A83F067" w14:textId="31CA4E96" w:rsidR="001F2FFF" w:rsidRPr="001F2FFF" w:rsidRDefault="001F2FFF">
    <w:pPr>
      <w:pStyle w:val="Header"/>
      <w:rPr>
        <w:rFonts w:ascii="Cinzel" w:hAnsi="Cinzel"/>
        <w:sz w:val="20"/>
        <w:szCs w:val="20"/>
      </w:rPr>
    </w:pPr>
    <w:r w:rsidRPr="00AB0BB5">
      <w:rPr>
        <w:rFonts w:ascii="Cinzel" w:hAnsi="Cinzel"/>
        <w:sz w:val="20"/>
        <w:szCs w:val="20"/>
      </w:rPr>
      <w:t>Email: UpdegraffJ@kingdomplanning.org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7AFB" w14:textId="77777777" w:rsidR="001F2FFF" w:rsidRDefault="001F2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FF"/>
    <w:rsid w:val="00117268"/>
    <w:rsid w:val="001F2FFF"/>
    <w:rsid w:val="00323ADA"/>
    <w:rsid w:val="00455DC0"/>
    <w:rsid w:val="004D798B"/>
    <w:rsid w:val="00641247"/>
    <w:rsid w:val="006C5502"/>
    <w:rsid w:val="00732751"/>
    <w:rsid w:val="00733305"/>
    <w:rsid w:val="007569AA"/>
    <w:rsid w:val="00766517"/>
    <w:rsid w:val="007779D4"/>
    <w:rsid w:val="009E1CE0"/>
    <w:rsid w:val="00C04487"/>
    <w:rsid w:val="00CA77C2"/>
    <w:rsid w:val="00D605A1"/>
    <w:rsid w:val="00DC40D1"/>
    <w:rsid w:val="00F95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CDD4"/>
  <w14:defaultImageDpi w14:val="32767"/>
  <w15:chartTrackingRefBased/>
  <w15:docId w15:val="{D1F406C6-709F-144D-BF49-153CC024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F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F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F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F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F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F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F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F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FFF"/>
    <w:rPr>
      <w:rFonts w:eastAsiaTheme="majorEastAsia" w:cstheme="majorBidi"/>
      <w:color w:val="272727" w:themeColor="text1" w:themeTint="D8"/>
    </w:rPr>
  </w:style>
  <w:style w:type="paragraph" w:styleId="Title">
    <w:name w:val="Title"/>
    <w:basedOn w:val="Normal"/>
    <w:next w:val="Normal"/>
    <w:link w:val="TitleChar"/>
    <w:uiPriority w:val="10"/>
    <w:qFormat/>
    <w:rsid w:val="001F2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FFF"/>
    <w:pPr>
      <w:spacing w:before="160"/>
      <w:jc w:val="center"/>
    </w:pPr>
    <w:rPr>
      <w:i/>
      <w:iCs/>
      <w:color w:val="404040" w:themeColor="text1" w:themeTint="BF"/>
    </w:rPr>
  </w:style>
  <w:style w:type="character" w:customStyle="1" w:styleId="QuoteChar">
    <w:name w:val="Quote Char"/>
    <w:basedOn w:val="DefaultParagraphFont"/>
    <w:link w:val="Quote"/>
    <w:uiPriority w:val="29"/>
    <w:rsid w:val="001F2FFF"/>
    <w:rPr>
      <w:i/>
      <w:iCs/>
      <w:color w:val="404040" w:themeColor="text1" w:themeTint="BF"/>
    </w:rPr>
  </w:style>
  <w:style w:type="paragraph" w:styleId="ListParagraph">
    <w:name w:val="List Paragraph"/>
    <w:basedOn w:val="Normal"/>
    <w:uiPriority w:val="34"/>
    <w:qFormat/>
    <w:rsid w:val="001F2FFF"/>
    <w:pPr>
      <w:ind w:left="720"/>
      <w:contextualSpacing/>
    </w:pPr>
  </w:style>
  <w:style w:type="character" w:styleId="IntenseEmphasis">
    <w:name w:val="Intense Emphasis"/>
    <w:basedOn w:val="DefaultParagraphFont"/>
    <w:uiPriority w:val="21"/>
    <w:qFormat/>
    <w:rsid w:val="001F2FFF"/>
    <w:rPr>
      <w:i/>
      <w:iCs/>
      <w:color w:val="0F4761" w:themeColor="accent1" w:themeShade="BF"/>
    </w:rPr>
  </w:style>
  <w:style w:type="paragraph" w:styleId="IntenseQuote">
    <w:name w:val="Intense Quote"/>
    <w:basedOn w:val="Normal"/>
    <w:next w:val="Normal"/>
    <w:link w:val="IntenseQuoteChar"/>
    <w:uiPriority w:val="30"/>
    <w:qFormat/>
    <w:rsid w:val="001F2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FFF"/>
    <w:rPr>
      <w:i/>
      <w:iCs/>
      <w:color w:val="0F4761" w:themeColor="accent1" w:themeShade="BF"/>
    </w:rPr>
  </w:style>
  <w:style w:type="character" w:styleId="IntenseReference">
    <w:name w:val="Intense Reference"/>
    <w:basedOn w:val="DefaultParagraphFont"/>
    <w:uiPriority w:val="32"/>
    <w:qFormat/>
    <w:rsid w:val="001F2FFF"/>
    <w:rPr>
      <w:b/>
      <w:bCs/>
      <w:smallCaps/>
      <w:color w:val="0F4761" w:themeColor="accent1" w:themeShade="BF"/>
      <w:spacing w:val="5"/>
    </w:rPr>
  </w:style>
  <w:style w:type="paragraph" w:styleId="NormalWeb">
    <w:name w:val="Normal (Web)"/>
    <w:basedOn w:val="Normal"/>
    <w:uiPriority w:val="99"/>
    <w:semiHidden/>
    <w:unhideWhenUsed/>
    <w:rsid w:val="001F2FF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FFF"/>
  </w:style>
  <w:style w:type="paragraph" w:styleId="Footer">
    <w:name w:val="footer"/>
    <w:basedOn w:val="Normal"/>
    <w:link w:val="FooterChar"/>
    <w:uiPriority w:val="99"/>
    <w:unhideWhenUsed/>
    <w:rsid w:val="001F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FFF"/>
  </w:style>
  <w:style w:type="character" w:styleId="Hyperlink">
    <w:name w:val="Hyperlink"/>
    <w:basedOn w:val="DefaultParagraphFont"/>
    <w:uiPriority w:val="99"/>
    <w:unhideWhenUsed/>
    <w:rsid w:val="001F2F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kingdomplan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2803</Words>
  <Characters>15895</Characters>
  <Application>Microsoft Office Word</Application>
  <DocSecurity>0</DocSecurity>
  <Lines>223</Lines>
  <Paragraphs>59</Paragraphs>
  <ScaleCrop>false</ScaleCrop>
  <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Updegraff</dc:creator>
  <cp:keywords/>
  <dc:description/>
  <cp:lastModifiedBy>Joshua Updegraff</cp:lastModifiedBy>
  <cp:revision>5</cp:revision>
  <dcterms:created xsi:type="dcterms:W3CDTF">2026-02-27T16:40:00Z</dcterms:created>
  <dcterms:modified xsi:type="dcterms:W3CDTF">2026-02-27T16:50:00Z</dcterms:modified>
</cp:coreProperties>
</file>